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3557"/>
        <w:gridCol w:w="4087"/>
      </w:tblGrid>
      <w:tr w:rsidR="00425779" w:rsidRPr="0021270E" w14:paraId="0D747488" w14:textId="77777777" w:rsidTr="00543431">
        <w:trPr>
          <w:trHeight w:val="3068"/>
        </w:trPr>
        <w:tc>
          <w:tcPr>
            <w:tcW w:w="2052" w:type="dxa"/>
          </w:tcPr>
          <w:p w14:paraId="0D747481" w14:textId="77777777" w:rsidR="00425779" w:rsidRPr="0021270E" w:rsidRDefault="00425779" w:rsidP="00543431">
            <w:pPr>
              <w:spacing w:after="0" w:line="240" w:lineRule="auto"/>
              <w:rPr>
                <w:rFonts w:ascii="Times New Roman" w:eastAsia="Times New Roman" w:hAnsi="Times New Roman" w:cs="Times New Roman"/>
                <w:sz w:val="24"/>
                <w:szCs w:val="20"/>
              </w:rPr>
            </w:pPr>
            <w:r w:rsidRPr="0021270E">
              <w:rPr>
                <w:rFonts w:ascii="Times New Roman" w:eastAsia="Times New Roman" w:hAnsi="Times New Roman" w:cs="Times New Roman"/>
                <w:noProof/>
                <w:sz w:val="24"/>
                <w:szCs w:val="20"/>
              </w:rPr>
              <w:drawing>
                <wp:inline distT="0" distB="0" distL="0" distR="0" wp14:anchorId="0D7474D3" wp14:editId="0D7474D4">
                  <wp:extent cx="1163320" cy="1353185"/>
                  <wp:effectExtent l="0" t="0" r="0" b="0"/>
                  <wp:docPr id="1" name="Picture 1" descr="patc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ch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3320" cy="1353185"/>
                          </a:xfrm>
                          <a:prstGeom prst="rect">
                            <a:avLst/>
                          </a:prstGeom>
                          <a:noFill/>
                          <a:ln>
                            <a:noFill/>
                          </a:ln>
                        </pic:spPr>
                      </pic:pic>
                    </a:graphicData>
                  </a:graphic>
                </wp:inline>
              </w:drawing>
            </w:r>
          </w:p>
        </w:tc>
        <w:tc>
          <w:tcPr>
            <w:tcW w:w="7644" w:type="dxa"/>
            <w:gridSpan w:val="2"/>
          </w:tcPr>
          <w:p w14:paraId="0D747482" w14:textId="77777777" w:rsidR="00425779" w:rsidRPr="0021270E" w:rsidRDefault="00425779" w:rsidP="00543431">
            <w:pPr>
              <w:spacing w:after="0" w:line="240" w:lineRule="auto"/>
              <w:jc w:val="center"/>
              <w:rPr>
                <w:rFonts w:ascii="Times New Roman" w:eastAsia="Times New Roman" w:hAnsi="Times New Roman" w:cs="Times New Roman"/>
                <w:b/>
                <w:bCs/>
                <w:smallCaps/>
                <w:sz w:val="44"/>
                <w:szCs w:val="20"/>
              </w:rPr>
            </w:pPr>
            <w:r w:rsidRPr="0021270E">
              <w:rPr>
                <w:rFonts w:ascii="Arial" w:eastAsia="Times New Roman" w:hAnsi="Arial" w:cs="Times New Roman"/>
                <w:b/>
                <w:bCs/>
                <w:smallCaps/>
                <w:sz w:val="44"/>
                <w:szCs w:val="20"/>
              </w:rPr>
              <w:t>Braintree Police Department</w:t>
            </w:r>
          </w:p>
          <w:p w14:paraId="0D747483" w14:textId="77777777" w:rsidR="00425779" w:rsidRPr="0021270E" w:rsidRDefault="00425779" w:rsidP="00543431">
            <w:pPr>
              <w:spacing w:after="0" w:line="240" w:lineRule="auto"/>
              <w:jc w:val="center"/>
              <w:outlineLvl w:val="0"/>
              <w:rPr>
                <w:rFonts w:ascii="Arial" w:eastAsia="Times New Roman" w:hAnsi="Arial" w:cs="Times New Roman"/>
                <w:b/>
                <w:sz w:val="32"/>
                <w:szCs w:val="20"/>
              </w:rPr>
            </w:pPr>
            <w:r w:rsidRPr="0021270E">
              <w:rPr>
                <w:rFonts w:ascii="Arial" w:eastAsia="Times New Roman" w:hAnsi="Arial" w:cs="Times New Roman"/>
                <w:b/>
                <w:sz w:val="32"/>
                <w:szCs w:val="20"/>
              </w:rPr>
              <w:t>Policy and Procedure</w:t>
            </w:r>
          </w:p>
          <w:p w14:paraId="0D747484" w14:textId="77777777" w:rsidR="00425779" w:rsidRPr="0021270E" w:rsidRDefault="00425779" w:rsidP="00543431">
            <w:pPr>
              <w:spacing w:after="240" w:line="240" w:lineRule="auto"/>
              <w:outlineLvl w:val="3"/>
              <w:rPr>
                <w:rFonts w:ascii="Arial" w:eastAsia="Times New Roman" w:hAnsi="Arial" w:cs="Times New Roman"/>
                <w:b/>
                <w:sz w:val="32"/>
                <w:szCs w:val="20"/>
              </w:rPr>
            </w:pPr>
            <w:r w:rsidRPr="0021270E">
              <w:rPr>
                <w:rFonts w:ascii="Arial" w:eastAsia="Times New Roman" w:hAnsi="Arial" w:cs="Times New Roman"/>
                <w:b/>
                <w:sz w:val="32"/>
                <w:szCs w:val="20"/>
              </w:rPr>
              <w:t xml:space="preserve"> </w:t>
            </w:r>
          </w:p>
          <w:p w14:paraId="0D747485" w14:textId="77777777" w:rsidR="00626C7F" w:rsidRPr="0021270E" w:rsidRDefault="00626C7F" w:rsidP="00626C7F">
            <w:pPr>
              <w:spacing w:after="240" w:line="240" w:lineRule="auto"/>
              <w:jc w:val="center"/>
              <w:outlineLvl w:val="3"/>
              <w:rPr>
                <w:rFonts w:ascii="Arial" w:eastAsia="Times New Roman" w:hAnsi="Arial" w:cs="Times New Roman"/>
                <w:b/>
                <w:sz w:val="32"/>
                <w:szCs w:val="20"/>
              </w:rPr>
            </w:pPr>
            <w:r>
              <w:rPr>
                <w:rFonts w:ascii="Arial" w:eastAsia="Times New Roman" w:hAnsi="Arial" w:cs="Times New Roman"/>
                <w:b/>
                <w:sz w:val="32"/>
                <w:szCs w:val="20"/>
              </w:rPr>
              <w:t>TAKE HOME VEHICLES</w:t>
            </w:r>
          </w:p>
          <w:p w14:paraId="0D747486" w14:textId="77777777" w:rsidR="00425779" w:rsidRPr="00142759" w:rsidRDefault="00142D26" w:rsidP="00142D26">
            <w:pPr>
              <w:spacing w:after="0" w:line="240" w:lineRule="auto"/>
              <w:jc w:val="center"/>
              <w:rPr>
                <w:rFonts w:ascii="Arial" w:eastAsia="Times New Roman" w:hAnsi="Arial" w:cs="Arial"/>
                <w:b/>
                <w:sz w:val="32"/>
                <w:szCs w:val="32"/>
              </w:rPr>
            </w:pPr>
            <w:r w:rsidRPr="00142759">
              <w:rPr>
                <w:rFonts w:ascii="Arial" w:eastAsia="Times New Roman" w:hAnsi="Arial" w:cs="Arial"/>
                <w:b/>
                <w:sz w:val="32"/>
                <w:szCs w:val="32"/>
              </w:rPr>
              <w:t>2018-13</w:t>
            </w:r>
          </w:p>
          <w:p w14:paraId="0D747487" w14:textId="77777777" w:rsidR="00425779" w:rsidRPr="0021270E" w:rsidRDefault="00425779" w:rsidP="00543431">
            <w:pPr>
              <w:spacing w:after="240" w:line="240" w:lineRule="auto"/>
              <w:outlineLvl w:val="3"/>
              <w:rPr>
                <w:rFonts w:ascii="Arial" w:eastAsia="Times New Roman" w:hAnsi="Arial" w:cs="Times New Roman"/>
                <w:b/>
                <w:bCs/>
                <w:smallCaps/>
                <w:sz w:val="32"/>
                <w:szCs w:val="20"/>
              </w:rPr>
            </w:pPr>
            <w:r w:rsidRPr="0021270E">
              <w:rPr>
                <w:rFonts w:ascii="Arial" w:eastAsia="Times New Roman" w:hAnsi="Arial" w:cs="Times New Roman"/>
                <w:b/>
                <w:bCs/>
                <w:smallCaps/>
                <w:sz w:val="32"/>
                <w:szCs w:val="20"/>
              </w:rPr>
              <w:t xml:space="preserve">                                     </w:t>
            </w:r>
          </w:p>
        </w:tc>
      </w:tr>
      <w:tr w:rsidR="00425779" w:rsidRPr="00626C7F" w14:paraId="0D747490" w14:textId="77777777" w:rsidTr="00543431">
        <w:trPr>
          <w:cantSplit/>
          <w:trHeight w:val="1052"/>
        </w:trPr>
        <w:tc>
          <w:tcPr>
            <w:tcW w:w="5609" w:type="dxa"/>
            <w:gridSpan w:val="2"/>
          </w:tcPr>
          <w:p w14:paraId="0D747489" w14:textId="77777777" w:rsidR="00425779" w:rsidRPr="00626C7F" w:rsidRDefault="00425779" w:rsidP="00543431">
            <w:pPr>
              <w:spacing w:after="120" w:line="240" w:lineRule="auto"/>
              <w:rPr>
                <w:rFonts w:ascii="Arial" w:eastAsia="Batang" w:hAnsi="Arial" w:cs="Arial"/>
                <w:sz w:val="24"/>
                <w:szCs w:val="24"/>
                <w:lang w:eastAsia="ko-KR"/>
              </w:rPr>
            </w:pPr>
            <w:r w:rsidRPr="00626C7F">
              <w:rPr>
                <w:rFonts w:ascii="Arial" w:eastAsia="Batang" w:hAnsi="Arial" w:cs="Arial"/>
                <w:sz w:val="24"/>
                <w:szCs w:val="24"/>
                <w:lang w:eastAsia="ko-KR"/>
              </w:rPr>
              <w:t xml:space="preserve">Date of Issue: </w:t>
            </w:r>
            <w:r w:rsidR="00142D26">
              <w:rPr>
                <w:rFonts w:ascii="Arial" w:eastAsia="Batang" w:hAnsi="Arial" w:cs="Arial"/>
                <w:sz w:val="24"/>
                <w:szCs w:val="24"/>
                <w:lang w:eastAsia="ko-KR"/>
              </w:rPr>
              <w:t>03/13/2018</w:t>
            </w:r>
          </w:p>
          <w:p w14:paraId="0D74748A" w14:textId="03C6E7DC" w:rsidR="00425779" w:rsidRPr="00626C7F" w:rsidRDefault="00592B05" w:rsidP="00543431">
            <w:pPr>
              <w:spacing w:after="120" w:line="240" w:lineRule="auto"/>
              <w:rPr>
                <w:rFonts w:ascii="Arial" w:eastAsia="Batang" w:hAnsi="Arial" w:cs="Arial"/>
                <w:sz w:val="24"/>
                <w:szCs w:val="24"/>
                <w:lang w:eastAsia="ko-KR"/>
              </w:rPr>
            </w:pPr>
            <w:r>
              <w:rPr>
                <w:rFonts w:ascii="Arial" w:eastAsia="Batang" w:hAnsi="Arial" w:cs="Arial"/>
                <w:sz w:val="24"/>
                <w:szCs w:val="24"/>
                <w:lang w:eastAsia="ko-KR"/>
              </w:rPr>
              <w:t>Review Date</w:t>
            </w:r>
            <w:r w:rsidR="00425779" w:rsidRPr="00626C7F">
              <w:rPr>
                <w:rFonts w:ascii="Arial" w:eastAsia="Batang" w:hAnsi="Arial" w:cs="Arial"/>
                <w:sz w:val="24"/>
                <w:szCs w:val="24"/>
                <w:lang w:eastAsia="ko-KR"/>
              </w:rPr>
              <w:t xml:space="preserve">: </w:t>
            </w:r>
          </w:p>
          <w:p w14:paraId="0D74748B" w14:textId="2F543E80" w:rsidR="00425779" w:rsidRPr="00626C7F" w:rsidRDefault="00425779" w:rsidP="00543431">
            <w:pPr>
              <w:spacing w:after="120" w:line="240" w:lineRule="auto"/>
              <w:rPr>
                <w:rFonts w:ascii="Arial" w:eastAsia="Batang" w:hAnsi="Arial" w:cs="Arial"/>
                <w:sz w:val="24"/>
                <w:szCs w:val="24"/>
                <w:lang w:eastAsia="ko-KR"/>
              </w:rPr>
            </w:pPr>
            <w:r w:rsidRPr="00626C7F">
              <w:rPr>
                <w:rFonts w:ascii="Arial" w:eastAsia="Batang" w:hAnsi="Arial" w:cs="Arial"/>
                <w:sz w:val="24"/>
                <w:szCs w:val="24"/>
                <w:lang w:eastAsia="ko-KR"/>
              </w:rPr>
              <w:t xml:space="preserve">Revised: </w:t>
            </w:r>
            <w:r w:rsidR="00E91112">
              <w:rPr>
                <w:rFonts w:ascii="Arial" w:eastAsia="Batang" w:hAnsi="Arial" w:cs="Arial"/>
                <w:sz w:val="24"/>
                <w:szCs w:val="24"/>
                <w:lang w:eastAsia="ko-KR"/>
              </w:rPr>
              <w:t>03/14/2018</w:t>
            </w:r>
          </w:p>
        </w:tc>
        <w:tc>
          <w:tcPr>
            <w:tcW w:w="4087" w:type="dxa"/>
          </w:tcPr>
          <w:p w14:paraId="0D74748C" w14:textId="77777777" w:rsidR="00425779" w:rsidRPr="00626C7F" w:rsidRDefault="00425779" w:rsidP="00543431">
            <w:pPr>
              <w:spacing w:after="0" w:line="240" w:lineRule="auto"/>
              <w:rPr>
                <w:rFonts w:ascii="Arial" w:eastAsia="Times New Roman" w:hAnsi="Arial" w:cs="Arial"/>
                <w:bCs/>
                <w:sz w:val="24"/>
                <w:szCs w:val="24"/>
              </w:rPr>
            </w:pPr>
            <w:r w:rsidRPr="00626C7F">
              <w:rPr>
                <w:rFonts w:ascii="Arial" w:eastAsia="Times New Roman" w:hAnsi="Arial" w:cs="Arial"/>
                <w:bCs/>
                <w:sz w:val="24"/>
                <w:szCs w:val="24"/>
              </w:rPr>
              <w:t>Issuing Authority:</w:t>
            </w:r>
          </w:p>
          <w:p w14:paraId="0D74748D" w14:textId="77777777" w:rsidR="00425779" w:rsidRPr="00626C7F" w:rsidRDefault="00425779" w:rsidP="00543431">
            <w:pPr>
              <w:spacing w:after="0" w:line="240" w:lineRule="auto"/>
              <w:rPr>
                <w:rFonts w:ascii="Arial" w:eastAsia="Times New Roman" w:hAnsi="Arial" w:cs="Arial"/>
                <w:bCs/>
                <w:sz w:val="24"/>
                <w:szCs w:val="24"/>
              </w:rPr>
            </w:pPr>
          </w:p>
          <w:p w14:paraId="0D74748F" w14:textId="184D327D" w:rsidR="00425779" w:rsidRPr="00626C7F" w:rsidRDefault="00425779" w:rsidP="00592B05">
            <w:pPr>
              <w:spacing w:after="0" w:line="240" w:lineRule="auto"/>
              <w:rPr>
                <w:rFonts w:ascii="Arial" w:eastAsia="Times New Roman" w:hAnsi="Arial" w:cs="Arial"/>
                <w:bCs/>
                <w:sz w:val="24"/>
                <w:szCs w:val="24"/>
              </w:rPr>
            </w:pPr>
            <w:r w:rsidRPr="00626C7F">
              <w:rPr>
                <w:rFonts w:ascii="Arial" w:eastAsia="Times New Roman" w:hAnsi="Arial" w:cs="Arial"/>
                <w:bCs/>
                <w:sz w:val="24"/>
                <w:szCs w:val="24"/>
              </w:rPr>
              <w:t xml:space="preserve">Chief </w:t>
            </w:r>
            <w:r w:rsidR="00592B05">
              <w:rPr>
                <w:rFonts w:ascii="Arial" w:eastAsia="Times New Roman" w:hAnsi="Arial" w:cs="Arial"/>
                <w:bCs/>
                <w:sz w:val="24"/>
                <w:szCs w:val="24"/>
              </w:rPr>
              <w:t>Mark Dubois</w:t>
            </w:r>
          </w:p>
        </w:tc>
      </w:tr>
      <w:tr w:rsidR="00425779" w:rsidRPr="00626C7F" w14:paraId="0D747494" w14:textId="77777777" w:rsidTr="00543431">
        <w:trPr>
          <w:cantSplit/>
        </w:trPr>
        <w:tc>
          <w:tcPr>
            <w:tcW w:w="9696" w:type="dxa"/>
            <w:gridSpan w:val="3"/>
          </w:tcPr>
          <w:p w14:paraId="0D747491" w14:textId="77777777" w:rsidR="00425779" w:rsidRPr="00626C7F" w:rsidRDefault="00425779" w:rsidP="00543431">
            <w:pPr>
              <w:spacing w:after="0" w:line="240" w:lineRule="auto"/>
              <w:rPr>
                <w:rFonts w:ascii="Arial" w:eastAsia="Times New Roman" w:hAnsi="Arial" w:cs="Arial"/>
                <w:bCs/>
                <w:sz w:val="24"/>
                <w:szCs w:val="24"/>
              </w:rPr>
            </w:pPr>
            <w:r w:rsidRPr="00626C7F">
              <w:rPr>
                <w:rFonts w:ascii="Arial" w:eastAsia="Times New Roman" w:hAnsi="Arial" w:cs="Arial"/>
                <w:bCs/>
                <w:sz w:val="24"/>
                <w:szCs w:val="24"/>
              </w:rPr>
              <w:t xml:space="preserve">Certification Standards: </w:t>
            </w:r>
            <w:r w:rsidR="00626C7F" w:rsidRPr="00626C7F">
              <w:rPr>
                <w:rFonts w:ascii="Arial" w:eastAsia="Times New Roman" w:hAnsi="Arial" w:cs="Arial"/>
                <w:b/>
                <w:bCs/>
                <w:sz w:val="24"/>
                <w:szCs w:val="24"/>
              </w:rPr>
              <w:t>41.3.3</w:t>
            </w:r>
            <w:r w:rsidRPr="00626C7F">
              <w:rPr>
                <w:rFonts w:ascii="Arial" w:eastAsia="Times New Roman" w:hAnsi="Arial" w:cs="Arial"/>
                <w:bCs/>
                <w:sz w:val="24"/>
                <w:szCs w:val="24"/>
              </w:rPr>
              <w:t xml:space="preserve"> </w:t>
            </w:r>
          </w:p>
          <w:p w14:paraId="0D747492" w14:textId="77777777" w:rsidR="00425779" w:rsidRPr="00626C7F" w:rsidRDefault="00425779" w:rsidP="00543431">
            <w:pPr>
              <w:spacing w:after="0" w:line="240" w:lineRule="auto"/>
              <w:rPr>
                <w:rFonts w:ascii="Arial" w:eastAsia="Times New Roman" w:hAnsi="Arial" w:cs="Arial"/>
                <w:bCs/>
                <w:sz w:val="24"/>
                <w:szCs w:val="24"/>
              </w:rPr>
            </w:pPr>
            <w:r w:rsidRPr="00626C7F">
              <w:rPr>
                <w:rFonts w:ascii="Arial" w:eastAsia="Times New Roman" w:hAnsi="Arial" w:cs="Arial"/>
                <w:bCs/>
                <w:sz w:val="24"/>
                <w:szCs w:val="24"/>
              </w:rPr>
              <w:t xml:space="preserve">Accreditation Standards:  </w:t>
            </w:r>
            <w:r w:rsidRPr="00626C7F">
              <w:rPr>
                <w:rFonts w:ascii="Arial" w:eastAsia="Times New Roman" w:hAnsi="Arial" w:cs="Arial"/>
                <w:bCs/>
                <w:color w:val="0070C0"/>
                <w:sz w:val="24"/>
                <w:szCs w:val="24"/>
              </w:rPr>
              <w:t xml:space="preserve">  </w:t>
            </w:r>
          </w:p>
          <w:p w14:paraId="0D747493" w14:textId="3FF66301" w:rsidR="00425779" w:rsidRPr="00626C7F" w:rsidRDefault="00425779" w:rsidP="00543431">
            <w:pPr>
              <w:spacing w:after="0" w:line="240" w:lineRule="auto"/>
              <w:rPr>
                <w:rFonts w:ascii="Arial" w:eastAsia="Times New Roman" w:hAnsi="Arial" w:cs="Arial"/>
                <w:b/>
                <w:i/>
                <w:iCs/>
                <w:sz w:val="24"/>
                <w:szCs w:val="24"/>
              </w:rPr>
            </w:pPr>
            <w:r w:rsidRPr="00626C7F">
              <w:rPr>
                <w:rFonts w:ascii="Arial" w:eastAsia="Times New Roman" w:hAnsi="Arial" w:cs="Arial"/>
                <w:bCs/>
                <w:sz w:val="24"/>
                <w:szCs w:val="24"/>
              </w:rPr>
              <w:t>Op</w:t>
            </w:r>
            <w:r w:rsidR="00F30DF4">
              <w:rPr>
                <w:rFonts w:ascii="Arial" w:eastAsia="Times New Roman" w:hAnsi="Arial" w:cs="Arial"/>
                <w:bCs/>
                <w:sz w:val="24"/>
                <w:szCs w:val="24"/>
              </w:rPr>
              <w:t>tional Accreditation Standards:</w:t>
            </w:r>
            <w:r w:rsidR="00C67153">
              <w:rPr>
                <w:rFonts w:ascii="Arial" w:eastAsia="Times New Roman" w:hAnsi="Arial" w:cs="Arial"/>
                <w:bCs/>
                <w:sz w:val="24"/>
                <w:szCs w:val="24"/>
              </w:rPr>
              <w:t xml:space="preserve"> </w:t>
            </w:r>
            <w:r w:rsidR="00C67153" w:rsidRPr="00C67153">
              <w:rPr>
                <w:rFonts w:ascii="Arial" w:eastAsia="Times New Roman" w:hAnsi="Arial" w:cs="Arial"/>
                <w:b/>
                <w:bCs/>
                <w:sz w:val="24"/>
                <w:szCs w:val="24"/>
              </w:rPr>
              <w:t>42.1.1</w:t>
            </w:r>
          </w:p>
        </w:tc>
      </w:tr>
    </w:tbl>
    <w:p w14:paraId="0D747495" w14:textId="77777777" w:rsidR="00626C7F" w:rsidRPr="00626C7F" w:rsidRDefault="00626C7F" w:rsidP="00626C7F">
      <w:pPr>
        <w:rPr>
          <w:rFonts w:ascii="Arial" w:hAnsi="Arial" w:cs="Arial"/>
          <w:sz w:val="24"/>
          <w:szCs w:val="24"/>
        </w:rPr>
      </w:pPr>
    </w:p>
    <w:p w14:paraId="0D747496" w14:textId="77777777" w:rsidR="00626C7F" w:rsidRPr="00626C7F" w:rsidRDefault="00626C7F" w:rsidP="00626C7F">
      <w:pPr>
        <w:autoSpaceDE w:val="0"/>
        <w:autoSpaceDN w:val="0"/>
        <w:adjustRightInd w:val="0"/>
        <w:spacing w:after="0" w:line="240" w:lineRule="auto"/>
        <w:rPr>
          <w:rFonts w:ascii="Arial" w:hAnsi="Arial" w:cs="Arial"/>
          <w:b/>
          <w:bCs/>
          <w:color w:val="000000"/>
          <w:sz w:val="24"/>
          <w:szCs w:val="24"/>
        </w:rPr>
      </w:pPr>
      <w:r w:rsidRPr="00626C7F">
        <w:rPr>
          <w:rFonts w:ascii="Arial" w:hAnsi="Arial" w:cs="Arial"/>
          <w:b/>
          <w:bCs/>
          <w:color w:val="000000"/>
          <w:sz w:val="24"/>
          <w:szCs w:val="24"/>
        </w:rPr>
        <w:t xml:space="preserve">I. POLICY </w:t>
      </w:r>
    </w:p>
    <w:p w14:paraId="0D747497"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p>
    <w:p w14:paraId="0D747498"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r w:rsidRPr="00626C7F">
        <w:rPr>
          <w:rFonts w:ascii="Arial" w:hAnsi="Arial" w:cs="Arial"/>
          <w:color w:val="000000"/>
          <w:sz w:val="24"/>
          <w:szCs w:val="24"/>
        </w:rPr>
        <w:t>The use of Braintree Police Department vehicles or vehicles specifically</w:t>
      </w:r>
      <w:r>
        <w:rPr>
          <w:rFonts w:ascii="Arial" w:hAnsi="Arial" w:cs="Arial"/>
          <w:color w:val="000000"/>
          <w:sz w:val="24"/>
          <w:szCs w:val="24"/>
        </w:rPr>
        <w:t xml:space="preserve"> </w:t>
      </w:r>
      <w:r w:rsidRPr="00626C7F">
        <w:rPr>
          <w:rFonts w:ascii="Arial" w:hAnsi="Arial" w:cs="Arial"/>
          <w:color w:val="000000"/>
          <w:sz w:val="24"/>
          <w:szCs w:val="24"/>
        </w:rPr>
        <w:t>assigned by outside agencies pursuant to existing memorandum of understanding(s) (MOU) on a take-home basis is authorized with the intention that such use serves the public interest in improving response time for co</w:t>
      </w:r>
      <w:r>
        <w:rPr>
          <w:rFonts w:ascii="Arial" w:hAnsi="Arial" w:cs="Arial"/>
          <w:color w:val="000000"/>
          <w:sz w:val="24"/>
          <w:szCs w:val="24"/>
        </w:rPr>
        <w:t>mmand or specialized personnel; however</w:t>
      </w:r>
      <w:r w:rsidRPr="00626C7F">
        <w:rPr>
          <w:rFonts w:ascii="Arial" w:hAnsi="Arial" w:cs="Arial"/>
          <w:color w:val="000000"/>
          <w:sz w:val="24"/>
          <w:szCs w:val="24"/>
        </w:rPr>
        <w:t>, the use of police vehicles on a take-home basis requires appropriate monitoring to ensure that the department effectively controls their use and minimizes operating expenses. Described below are the criteria and procedures for the use of department and outside agency specifically assigned take-home vehicles for all sworn personnel.</w:t>
      </w:r>
    </w:p>
    <w:p w14:paraId="0D747499"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p>
    <w:p w14:paraId="0D74749A" w14:textId="3D8F8BBB" w:rsidR="00626C7F" w:rsidRPr="00626C7F" w:rsidRDefault="00626C7F" w:rsidP="00626C7F">
      <w:pPr>
        <w:autoSpaceDE w:val="0"/>
        <w:autoSpaceDN w:val="0"/>
        <w:adjustRightInd w:val="0"/>
        <w:spacing w:after="0" w:line="240" w:lineRule="auto"/>
        <w:rPr>
          <w:rFonts w:ascii="Arial" w:hAnsi="Arial" w:cs="Arial"/>
          <w:b/>
          <w:bCs/>
          <w:color w:val="000000" w:themeColor="text1"/>
          <w:sz w:val="24"/>
          <w:szCs w:val="24"/>
        </w:rPr>
      </w:pPr>
      <w:r w:rsidRPr="00626C7F">
        <w:rPr>
          <w:rFonts w:ascii="Arial" w:hAnsi="Arial" w:cs="Arial"/>
          <w:b/>
          <w:bCs/>
          <w:color w:val="000000"/>
          <w:sz w:val="24"/>
          <w:szCs w:val="24"/>
        </w:rPr>
        <w:t xml:space="preserve">II. ASSIGNMENT OF TAKE-HOME </w:t>
      </w:r>
      <w:proofErr w:type="gramStart"/>
      <w:r w:rsidRPr="00626C7F">
        <w:rPr>
          <w:rFonts w:ascii="Arial" w:hAnsi="Arial" w:cs="Arial"/>
          <w:b/>
          <w:bCs/>
          <w:color w:val="000000"/>
          <w:sz w:val="24"/>
          <w:szCs w:val="24"/>
        </w:rPr>
        <w:t xml:space="preserve">VEHICLES  </w:t>
      </w:r>
      <w:r w:rsidR="00C67153">
        <w:rPr>
          <w:rFonts w:ascii="Arial" w:hAnsi="Arial" w:cs="Arial"/>
          <w:b/>
          <w:bCs/>
          <w:color w:val="000000"/>
          <w:sz w:val="24"/>
          <w:szCs w:val="24"/>
        </w:rPr>
        <w:t>42.1.1</w:t>
      </w:r>
      <w:proofErr w:type="gramEnd"/>
    </w:p>
    <w:p w14:paraId="0D74749B"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p>
    <w:p w14:paraId="0D74749C"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r w:rsidRPr="00626C7F">
        <w:rPr>
          <w:rFonts w:ascii="Arial" w:hAnsi="Arial" w:cs="Arial"/>
          <w:color w:val="000000"/>
          <w:sz w:val="24"/>
          <w:szCs w:val="24"/>
        </w:rPr>
        <w:t xml:space="preserve">Commensurate with the needs and resources of the department, the following criteria will be </w:t>
      </w:r>
      <w:r w:rsidRPr="00626C7F">
        <w:rPr>
          <w:rFonts w:ascii="Arial" w:hAnsi="Arial" w:cs="Arial"/>
          <w:b/>
          <w:i/>
          <w:color w:val="000000"/>
          <w:sz w:val="24"/>
          <w:szCs w:val="24"/>
        </w:rPr>
        <w:t>considered</w:t>
      </w:r>
      <w:r w:rsidRPr="00626C7F">
        <w:rPr>
          <w:rFonts w:ascii="Arial" w:hAnsi="Arial" w:cs="Arial"/>
          <w:b/>
          <w:color w:val="000000"/>
          <w:sz w:val="24"/>
          <w:szCs w:val="24"/>
        </w:rPr>
        <w:t xml:space="preserve"> </w:t>
      </w:r>
      <w:r w:rsidRPr="00626C7F">
        <w:rPr>
          <w:rFonts w:ascii="Arial" w:hAnsi="Arial" w:cs="Arial"/>
          <w:color w:val="000000"/>
          <w:sz w:val="24"/>
          <w:szCs w:val="24"/>
        </w:rPr>
        <w:t>in determining the assignment of a take-home vehicle:</w:t>
      </w:r>
    </w:p>
    <w:p w14:paraId="0D74749D"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p>
    <w:p w14:paraId="0D74749E" w14:textId="1E543BE4" w:rsidR="00626C7F" w:rsidRPr="00626C7F" w:rsidRDefault="00626C7F" w:rsidP="00626C7F">
      <w:pPr>
        <w:autoSpaceDE w:val="0"/>
        <w:autoSpaceDN w:val="0"/>
        <w:adjustRightInd w:val="0"/>
        <w:spacing w:after="0" w:line="240" w:lineRule="auto"/>
        <w:rPr>
          <w:rFonts w:ascii="Arial" w:hAnsi="Arial" w:cs="Arial"/>
          <w:color w:val="000000"/>
          <w:sz w:val="24"/>
          <w:szCs w:val="24"/>
        </w:rPr>
      </w:pPr>
      <w:r w:rsidRPr="00626C7F">
        <w:rPr>
          <w:rFonts w:ascii="Arial" w:hAnsi="Arial" w:cs="Arial"/>
          <w:color w:val="000000"/>
          <w:sz w:val="24"/>
          <w:szCs w:val="24"/>
        </w:rPr>
        <w:t>A.) Personnel who may be assigned to “</w:t>
      </w:r>
      <w:r w:rsidRPr="00626C7F">
        <w:rPr>
          <w:rFonts w:ascii="Arial" w:hAnsi="Arial" w:cs="Arial"/>
          <w:i/>
          <w:iCs/>
          <w:color w:val="000000"/>
          <w:sz w:val="24"/>
          <w:szCs w:val="24"/>
        </w:rPr>
        <w:t>on-call</w:t>
      </w:r>
      <w:r w:rsidRPr="00626C7F">
        <w:rPr>
          <w:rFonts w:ascii="Arial" w:hAnsi="Arial" w:cs="Arial"/>
          <w:color w:val="000000"/>
          <w:sz w:val="24"/>
          <w:szCs w:val="24"/>
        </w:rPr>
        <w:t xml:space="preserve">” responsibilities, or who are </w:t>
      </w:r>
      <w:proofErr w:type="gramStart"/>
      <w:r w:rsidRPr="00626C7F">
        <w:rPr>
          <w:rFonts w:ascii="Arial" w:hAnsi="Arial" w:cs="Arial"/>
          <w:color w:val="000000"/>
          <w:sz w:val="24"/>
          <w:szCs w:val="24"/>
        </w:rPr>
        <w:t xml:space="preserve">consistently </w:t>
      </w:r>
      <w:r>
        <w:rPr>
          <w:rFonts w:ascii="Arial" w:hAnsi="Arial" w:cs="Arial"/>
          <w:color w:val="000000"/>
          <w:sz w:val="24"/>
          <w:szCs w:val="24"/>
        </w:rPr>
        <w:t xml:space="preserve"> </w:t>
      </w:r>
      <w:r w:rsidRPr="00626C7F">
        <w:rPr>
          <w:rFonts w:ascii="Arial" w:hAnsi="Arial" w:cs="Arial"/>
          <w:color w:val="000000"/>
          <w:sz w:val="24"/>
          <w:szCs w:val="24"/>
        </w:rPr>
        <w:t>required</w:t>
      </w:r>
      <w:proofErr w:type="gramEnd"/>
      <w:r w:rsidRPr="00626C7F">
        <w:rPr>
          <w:rFonts w:ascii="Arial" w:hAnsi="Arial" w:cs="Arial"/>
          <w:color w:val="000000"/>
          <w:sz w:val="24"/>
          <w:szCs w:val="24"/>
        </w:rPr>
        <w:t xml:space="preserve"> to work extended tours of duty. </w:t>
      </w:r>
      <w:bookmarkStart w:id="0" w:name="_GoBack"/>
      <w:r w:rsidR="00C67153" w:rsidRPr="00C67153">
        <w:rPr>
          <w:rFonts w:ascii="Arial" w:hAnsi="Arial" w:cs="Arial"/>
          <w:b/>
          <w:color w:val="000000"/>
          <w:sz w:val="24"/>
          <w:szCs w:val="24"/>
        </w:rPr>
        <w:t>[42.1.1]</w:t>
      </w:r>
      <w:bookmarkEnd w:id="0"/>
    </w:p>
    <w:p w14:paraId="0D74749F"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p>
    <w:p w14:paraId="0D7474A0"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p>
    <w:p w14:paraId="0D7474A1"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r w:rsidRPr="00626C7F">
        <w:rPr>
          <w:rFonts w:ascii="Arial" w:hAnsi="Arial" w:cs="Arial"/>
          <w:color w:val="000000"/>
          <w:sz w:val="24"/>
          <w:szCs w:val="24"/>
        </w:rPr>
        <w:t>B.) Personnel with confidential assignments and responsibilities.</w:t>
      </w:r>
    </w:p>
    <w:p w14:paraId="0D7474A2"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p>
    <w:p w14:paraId="0D7474A3" w14:textId="77777777" w:rsidR="00626C7F" w:rsidRPr="00626C7F" w:rsidRDefault="00626C7F" w:rsidP="00626C7F">
      <w:pPr>
        <w:autoSpaceDE w:val="0"/>
        <w:autoSpaceDN w:val="0"/>
        <w:adjustRightInd w:val="0"/>
        <w:spacing w:after="0" w:line="240" w:lineRule="auto"/>
        <w:rPr>
          <w:rFonts w:ascii="Arial" w:hAnsi="Arial" w:cs="Arial"/>
          <w:b/>
          <w:color w:val="000000"/>
          <w:sz w:val="24"/>
          <w:szCs w:val="24"/>
        </w:rPr>
      </w:pPr>
      <w:r w:rsidRPr="00626C7F">
        <w:rPr>
          <w:rFonts w:ascii="Arial" w:hAnsi="Arial" w:cs="Arial"/>
          <w:color w:val="000000"/>
          <w:sz w:val="24"/>
          <w:szCs w:val="24"/>
        </w:rPr>
        <w:t xml:space="preserve">                                                    </w:t>
      </w:r>
    </w:p>
    <w:p w14:paraId="0D7474A4" w14:textId="77777777" w:rsidR="00626C7F" w:rsidRPr="00626C7F" w:rsidRDefault="00626C7F" w:rsidP="00626C7F">
      <w:pPr>
        <w:autoSpaceDE w:val="0"/>
        <w:autoSpaceDN w:val="0"/>
        <w:adjustRightInd w:val="0"/>
        <w:spacing w:after="0" w:line="240" w:lineRule="auto"/>
        <w:rPr>
          <w:rFonts w:ascii="Arial" w:hAnsi="Arial" w:cs="Arial"/>
          <w:b/>
          <w:bCs/>
          <w:color w:val="000000"/>
          <w:sz w:val="24"/>
          <w:szCs w:val="24"/>
        </w:rPr>
      </w:pPr>
    </w:p>
    <w:p w14:paraId="0D7474A5" w14:textId="77777777" w:rsidR="00626C7F" w:rsidRPr="00626C7F" w:rsidRDefault="00626C7F" w:rsidP="00626C7F">
      <w:pPr>
        <w:autoSpaceDE w:val="0"/>
        <w:autoSpaceDN w:val="0"/>
        <w:adjustRightInd w:val="0"/>
        <w:spacing w:after="0" w:line="240" w:lineRule="auto"/>
        <w:rPr>
          <w:rFonts w:ascii="Arial" w:hAnsi="Arial" w:cs="Arial"/>
          <w:b/>
          <w:bCs/>
          <w:color w:val="000000"/>
          <w:sz w:val="24"/>
          <w:szCs w:val="24"/>
        </w:rPr>
      </w:pPr>
    </w:p>
    <w:p w14:paraId="0D7474A6" w14:textId="77777777" w:rsidR="00626C7F" w:rsidRDefault="00626C7F" w:rsidP="00626C7F">
      <w:pPr>
        <w:autoSpaceDE w:val="0"/>
        <w:autoSpaceDN w:val="0"/>
        <w:adjustRightInd w:val="0"/>
        <w:spacing w:after="0" w:line="240" w:lineRule="auto"/>
        <w:rPr>
          <w:rFonts w:ascii="Arial" w:hAnsi="Arial" w:cs="Arial"/>
          <w:b/>
          <w:bCs/>
          <w:color w:val="000000"/>
          <w:sz w:val="24"/>
          <w:szCs w:val="24"/>
        </w:rPr>
      </w:pPr>
    </w:p>
    <w:p w14:paraId="0D7474A7" w14:textId="77777777" w:rsidR="00626C7F" w:rsidRPr="00626C7F" w:rsidRDefault="00626C7F" w:rsidP="00626C7F">
      <w:pPr>
        <w:autoSpaceDE w:val="0"/>
        <w:autoSpaceDN w:val="0"/>
        <w:adjustRightInd w:val="0"/>
        <w:spacing w:after="0" w:line="240" w:lineRule="auto"/>
        <w:rPr>
          <w:rFonts w:ascii="Arial" w:hAnsi="Arial" w:cs="Arial"/>
          <w:b/>
          <w:bCs/>
          <w:color w:val="000000"/>
          <w:sz w:val="24"/>
          <w:szCs w:val="24"/>
        </w:rPr>
      </w:pPr>
      <w:r w:rsidRPr="00626C7F">
        <w:rPr>
          <w:rFonts w:ascii="Arial" w:hAnsi="Arial" w:cs="Arial"/>
          <w:b/>
          <w:bCs/>
          <w:color w:val="000000"/>
          <w:sz w:val="24"/>
          <w:szCs w:val="24"/>
        </w:rPr>
        <w:lastRenderedPageBreak/>
        <w:t>III. AUTHORIZATION PROCESS</w:t>
      </w:r>
    </w:p>
    <w:p w14:paraId="0D7474A8"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p>
    <w:p w14:paraId="0D7474A9"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r w:rsidRPr="00626C7F">
        <w:rPr>
          <w:rFonts w:ascii="Arial" w:hAnsi="Arial" w:cs="Arial"/>
          <w:color w:val="000000"/>
          <w:sz w:val="24"/>
          <w:szCs w:val="24"/>
        </w:rPr>
        <w:t>All requests for the assignment of a take-home vehicle shall be processed in writing through the chain of command to the Deputy Chief of Administration or Operations and forwarded to the Chief of Police for final approval.</w:t>
      </w:r>
    </w:p>
    <w:p w14:paraId="0D7474AA" w14:textId="77777777" w:rsidR="00626C7F" w:rsidRPr="00626C7F" w:rsidRDefault="00626C7F" w:rsidP="00626C7F">
      <w:pPr>
        <w:autoSpaceDE w:val="0"/>
        <w:autoSpaceDN w:val="0"/>
        <w:adjustRightInd w:val="0"/>
        <w:spacing w:after="0" w:line="240" w:lineRule="auto"/>
        <w:rPr>
          <w:rFonts w:ascii="Arial" w:hAnsi="Arial" w:cs="Arial"/>
          <w:b/>
          <w:bCs/>
          <w:color w:val="000000"/>
          <w:sz w:val="24"/>
          <w:szCs w:val="24"/>
        </w:rPr>
      </w:pPr>
    </w:p>
    <w:p w14:paraId="0D7474AB" w14:textId="77777777" w:rsidR="00626C7F" w:rsidRPr="00626C7F" w:rsidRDefault="00626C7F" w:rsidP="00626C7F">
      <w:pPr>
        <w:autoSpaceDE w:val="0"/>
        <w:autoSpaceDN w:val="0"/>
        <w:adjustRightInd w:val="0"/>
        <w:spacing w:after="0" w:line="240" w:lineRule="auto"/>
        <w:rPr>
          <w:rFonts w:ascii="Arial" w:hAnsi="Arial" w:cs="Arial"/>
          <w:b/>
          <w:bCs/>
          <w:color w:val="000000"/>
          <w:sz w:val="24"/>
          <w:szCs w:val="24"/>
        </w:rPr>
      </w:pPr>
      <w:r w:rsidRPr="00626C7F">
        <w:rPr>
          <w:rFonts w:ascii="Arial" w:hAnsi="Arial" w:cs="Arial"/>
          <w:b/>
          <w:bCs/>
          <w:color w:val="000000"/>
          <w:sz w:val="24"/>
          <w:szCs w:val="24"/>
        </w:rPr>
        <w:t>IV. VEHICLE USAGE PROCEDURES</w:t>
      </w:r>
    </w:p>
    <w:p w14:paraId="0D7474AC"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p>
    <w:p w14:paraId="0D7474AD" w14:textId="77777777" w:rsidR="00626C7F" w:rsidRDefault="00626C7F" w:rsidP="00626C7F">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A.)</w:t>
      </w:r>
      <w:r w:rsidRPr="00626C7F">
        <w:rPr>
          <w:rFonts w:ascii="Arial" w:hAnsi="Arial" w:cs="Arial"/>
          <w:color w:val="000000"/>
          <w:sz w:val="24"/>
          <w:szCs w:val="24"/>
        </w:rPr>
        <w:t>The</w:t>
      </w:r>
      <w:proofErr w:type="gramEnd"/>
      <w:r w:rsidRPr="00626C7F">
        <w:rPr>
          <w:rFonts w:ascii="Arial" w:hAnsi="Arial" w:cs="Arial"/>
          <w:color w:val="000000"/>
          <w:sz w:val="24"/>
          <w:szCs w:val="24"/>
        </w:rPr>
        <w:t xml:space="preserve"> authorized extent of a take-home vehicle use will vary depending on individual responsibilities and assignments. Unless otherwise indicated, the classification of such use will be recommended through the chain-of command by the Deputy Chief of Administration or Operations and forwarded to the Chief of Police for final approval.</w:t>
      </w:r>
    </w:p>
    <w:p w14:paraId="0D7474AE"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p>
    <w:p w14:paraId="0D7474AF" w14:textId="77777777" w:rsidR="00626C7F" w:rsidRDefault="00626C7F" w:rsidP="00626C7F">
      <w:pPr>
        <w:autoSpaceDE w:val="0"/>
        <w:autoSpaceDN w:val="0"/>
        <w:adjustRightInd w:val="0"/>
        <w:spacing w:after="0" w:line="240" w:lineRule="auto"/>
        <w:rPr>
          <w:rFonts w:ascii="Arial" w:hAnsi="Arial" w:cs="Arial"/>
          <w:color w:val="000000"/>
          <w:sz w:val="24"/>
          <w:szCs w:val="24"/>
        </w:rPr>
      </w:pPr>
      <w:r w:rsidRPr="00626C7F">
        <w:rPr>
          <w:rFonts w:ascii="Arial" w:hAnsi="Arial" w:cs="Arial"/>
          <w:color w:val="000000"/>
          <w:sz w:val="24"/>
          <w:szCs w:val="24"/>
        </w:rPr>
        <w:t>B.) Employees, excluding the Chief of Police and Deputy Chiefs (see iii), that are assigned department vehicles, or who are authorized to use a department vehicle on a temporary basis may only use the vehicle for the following purposes;</w:t>
      </w:r>
    </w:p>
    <w:p w14:paraId="0D7474B0"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p>
    <w:p w14:paraId="0D7474B1" w14:textId="77777777" w:rsidR="00626C7F" w:rsidRPr="00626C7F" w:rsidRDefault="00626C7F" w:rsidP="00626C7F">
      <w:pPr>
        <w:autoSpaceDE w:val="0"/>
        <w:autoSpaceDN w:val="0"/>
        <w:adjustRightInd w:val="0"/>
        <w:spacing w:after="0" w:line="240" w:lineRule="auto"/>
        <w:ind w:firstLine="720"/>
        <w:rPr>
          <w:rFonts w:ascii="Arial" w:hAnsi="Arial" w:cs="Arial"/>
          <w:color w:val="000000"/>
          <w:sz w:val="24"/>
          <w:szCs w:val="24"/>
        </w:rPr>
      </w:pPr>
      <w:proofErr w:type="spellStart"/>
      <w:r w:rsidRPr="00626C7F">
        <w:rPr>
          <w:rFonts w:ascii="Arial" w:hAnsi="Arial" w:cs="Arial"/>
          <w:color w:val="000000"/>
          <w:sz w:val="24"/>
          <w:szCs w:val="24"/>
        </w:rPr>
        <w:t>i</w:t>
      </w:r>
      <w:proofErr w:type="spellEnd"/>
      <w:r w:rsidRPr="00626C7F">
        <w:rPr>
          <w:rFonts w:ascii="Arial" w:hAnsi="Arial" w:cs="Arial"/>
          <w:color w:val="000000"/>
          <w:sz w:val="24"/>
          <w:szCs w:val="24"/>
        </w:rPr>
        <w:t>.) Use the vehicle to travel to and from their residence and workplace;</w:t>
      </w:r>
      <w:r>
        <w:rPr>
          <w:rFonts w:ascii="Arial" w:hAnsi="Arial" w:cs="Arial"/>
          <w:color w:val="000000"/>
          <w:sz w:val="24"/>
          <w:szCs w:val="24"/>
        </w:rPr>
        <w:t xml:space="preserve"> or</w:t>
      </w:r>
    </w:p>
    <w:p w14:paraId="0D7474B2"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p>
    <w:p w14:paraId="0D7474B3" w14:textId="77777777" w:rsidR="00626C7F" w:rsidRDefault="00626C7F" w:rsidP="00626C7F">
      <w:pPr>
        <w:autoSpaceDE w:val="0"/>
        <w:autoSpaceDN w:val="0"/>
        <w:adjustRightInd w:val="0"/>
        <w:spacing w:after="0" w:line="240" w:lineRule="auto"/>
        <w:ind w:left="720"/>
        <w:rPr>
          <w:rFonts w:ascii="Arial" w:hAnsi="Arial" w:cs="Arial"/>
          <w:color w:val="000000"/>
          <w:sz w:val="24"/>
          <w:szCs w:val="24"/>
        </w:rPr>
      </w:pPr>
      <w:r w:rsidRPr="00626C7F">
        <w:rPr>
          <w:rFonts w:ascii="Arial" w:hAnsi="Arial" w:cs="Arial"/>
          <w:color w:val="000000"/>
          <w:sz w:val="24"/>
          <w:szCs w:val="24"/>
        </w:rPr>
        <w:t>ii.) Conduct any police department-related business that occurs outside</w:t>
      </w:r>
      <w:r>
        <w:rPr>
          <w:rFonts w:ascii="Arial" w:hAnsi="Arial" w:cs="Arial"/>
          <w:color w:val="000000"/>
          <w:sz w:val="24"/>
          <w:szCs w:val="24"/>
        </w:rPr>
        <w:t xml:space="preserve"> </w:t>
      </w:r>
      <w:r w:rsidRPr="00626C7F">
        <w:rPr>
          <w:rFonts w:ascii="Arial" w:hAnsi="Arial" w:cs="Arial"/>
          <w:color w:val="000000"/>
          <w:sz w:val="24"/>
          <w:szCs w:val="24"/>
        </w:rPr>
        <w:t>of normal working hours, including, but not limited to, attendance at special meetings, court appearance, police training seminars and a call back to duty.</w:t>
      </w:r>
    </w:p>
    <w:p w14:paraId="0D7474B4"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p>
    <w:p w14:paraId="0D7474B5" w14:textId="77777777" w:rsidR="00626C7F" w:rsidRDefault="00626C7F" w:rsidP="00626C7F">
      <w:pPr>
        <w:autoSpaceDE w:val="0"/>
        <w:autoSpaceDN w:val="0"/>
        <w:adjustRightInd w:val="0"/>
        <w:spacing w:after="0" w:line="240" w:lineRule="auto"/>
        <w:ind w:left="720"/>
        <w:rPr>
          <w:rFonts w:ascii="Arial" w:hAnsi="Arial" w:cs="Arial"/>
          <w:color w:val="000000"/>
          <w:sz w:val="24"/>
          <w:szCs w:val="24"/>
        </w:rPr>
      </w:pPr>
      <w:r w:rsidRPr="00626C7F">
        <w:rPr>
          <w:rFonts w:ascii="Arial" w:hAnsi="Arial" w:cs="Arial"/>
          <w:color w:val="000000"/>
          <w:sz w:val="24"/>
          <w:szCs w:val="24"/>
        </w:rPr>
        <w:t xml:space="preserve">iii.) The Chief of Police has use of </w:t>
      </w:r>
      <w:r>
        <w:rPr>
          <w:rFonts w:ascii="Arial" w:hAnsi="Arial" w:cs="Arial"/>
          <w:color w:val="000000"/>
          <w:sz w:val="24"/>
          <w:szCs w:val="24"/>
        </w:rPr>
        <w:t xml:space="preserve">his /her department </w:t>
      </w:r>
      <w:r w:rsidRPr="00626C7F">
        <w:rPr>
          <w:rFonts w:ascii="Arial" w:hAnsi="Arial" w:cs="Arial"/>
          <w:color w:val="000000"/>
          <w:sz w:val="24"/>
          <w:szCs w:val="24"/>
        </w:rPr>
        <w:t xml:space="preserve">vehicle as a personal vehicle per contract and the Deputy Chiefs have use of </w:t>
      </w:r>
      <w:r>
        <w:rPr>
          <w:rFonts w:ascii="Arial" w:hAnsi="Arial" w:cs="Arial"/>
          <w:color w:val="000000"/>
          <w:sz w:val="24"/>
          <w:szCs w:val="24"/>
        </w:rPr>
        <w:t>their assigned department vehicle</w:t>
      </w:r>
      <w:r w:rsidRPr="00626C7F">
        <w:rPr>
          <w:rFonts w:ascii="Arial" w:hAnsi="Arial" w:cs="Arial"/>
          <w:color w:val="000000"/>
          <w:sz w:val="24"/>
          <w:szCs w:val="24"/>
        </w:rPr>
        <w:t xml:space="preserve"> as limited personal vehicles determined by the Chief of Police.</w:t>
      </w:r>
    </w:p>
    <w:p w14:paraId="0D7474B6"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p>
    <w:p w14:paraId="0D7474B7" w14:textId="77777777" w:rsidR="00626C7F" w:rsidRDefault="00626C7F" w:rsidP="00626C7F">
      <w:pPr>
        <w:autoSpaceDE w:val="0"/>
        <w:autoSpaceDN w:val="0"/>
        <w:adjustRightInd w:val="0"/>
        <w:spacing w:after="0" w:line="240" w:lineRule="auto"/>
        <w:rPr>
          <w:rFonts w:ascii="Arial" w:hAnsi="Arial" w:cs="Arial"/>
          <w:color w:val="000000"/>
          <w:sz w:val="24"/>
          <w:szCs w:val="24"/>
        </w:rPr>
      </w:pPr>
      <w:r w:rsidRPr="00626C7F">
        <w:rPr>
          <w:rFonts w:ascii="Arial" w:hAnsi="Arial" w:cs="Arial"/>
          <w:color w:val="000000"/>
          <w:sz w:val="24"/>
          <w:szCs w:val="24"/>
        </w:rPr>
        <w:t>C.) Whenever they are in such vehicle, sworn personnel are to monitor their police radios and take appropriate action on any matter that may come to their attention.</w:t>
      </w:r>
    </w:p>
    <w:p w14:paraId="0D7474B8"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p>
    <w:p w14:paraId="0D7474B9" w14:textId="05F276FB" w:rsidR="00626C7F" w:rsidRDefault="00626C7F" w:rsidP="00626C7F">
      <w:pPr>
        <w:autoSpaceDE w:val="0"/>
        <w:autoSpaceDN w:val="0"/>
        <w:adjustRightInd w:val="0"/>
        <w:spacing w:after="0" w:line="240" w:lineRule="auto"/>
        <w:rPr>
          <w:rFonts w:ascii="Arial" w:hAnsi="Arial" w:cs="Arial"/>
          <w:color w:val="000000"/>
          <w:sz w:val="24"/>
          <w:szCs w:val="24"/>
        </w:rPr>
      </w:pPr>
      <w:r w:rsidRPr="00626C7F">
        <w:rPr>
          <w:rFonts w:ascii="Arial" w:hAnsi="Arial" w:cs="Arial"/>
          <w:color w:val="000000"/>
          <w:sz w:val="24"/>
          <w:szCs w:val="24"/>
        </w:rPr>
        <w:t>D.) The use of department vehic</w:t>
      </w:r>
      <w:r w:rsidR="00E91112">
        <w:rPr>
          <w:rFonts w:ascii="Arial" w:hAnsi="Arial" w:cs="Arial"/>
          <w:color w:val="000000"/>
          <w:sz w:val="24"/>
          <w:szCs w:val="24"/>
        </w:rPr>
        <w:t xml:space="preserve">les for planned travel beyond the state boundaries requires the submission of a formal request through the chain of command and final authorization by the Police Chief.  This </w:t>
      </w:r>
      <w:r w:rsidR="00E91112" w:rsidRPr="004165D2">
        <w:rPr>
          <w:rFonts w:ascii="Arial" w:hAnsi="Arial" w:cs="Arial"/>
          <w:color w:val="000000"/>
          <w:sz w:val="24"/>
          <w:szCs w:val="24"/>
          <w:u w:val="single"/>
        </w:rPr>
        <w:t>does not</w:t>
      </w:r>
      <w:r w:rsidR="00E91112">
        <w:rPr>
          <w:rFonts w:ascii="Arial" w:hAnsi="Arial" w:cs="Arial"/>
          <w:color w:val="000000"/>
          <w:sz w:val="24"/>
          <w:szCs w:val="24"/>
        </w:rPr>
        <w:t xml:space="preserve"> include going over state lines during an active ongoing investigation; however, this should be documented at an appropriate time</w:t>
      </w:r>
      <w:r w:rsidR="004165D2">
        <w:rPr>
          <w:rFonts w:ascii="Arial" w:hAnsi="Arial" w:cs="Arial"/>
          <w:color w:val="000000"/>
          <w:sz w:val="24"/>
          <w:szCs w:val="24"/>
        </w:rPr>
        <w:t>,</w:t>
      </w:r>
      <w:r w:rsidR="00E91112">
        <w:rPr>
          <w:rFonts w:ascii="Arial" w:hAnsi="Arial" w:cs="Arial"/>
          <w:color w:val="000000"/>
          <w:sz w:val="24"/>
          <w:szCs w:val="24"/>
        </w:rPr>
        <w:t xml:space="preserve"> whether in an incident or investigative report or with the immediate supervisor.</w:t>
      </w:r>
    </w:p>
    <w:p w14:paraId="0D7474BA"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p>
    <w:p w14:paraId="0D7474BB" w14:textId="77777777" w:rsidR="00626C7F" w:rsidRDefault="00626C7F" w:rsidP="00626C7F">
      <w:pPr>
        <w:autoSpaceDE w:val="0"/>
        <w:autoSpaceDN w:val="0"/>
        <w:adjustRightInd w:val="0"/>
        <w:spacing w:after="0" w:line="240" w:lineRule="auto"/>
        <w:rPr>
          <w:rFonts w:ascii="Arial" w:hAnsi="Arial" w:cs="Arial"/>
          <w:color w:val="000000"/>
          <w:sz w:val="24"/>
          <w:szCs w:val="24"/>
        </w:rPr>
      </w:pPr>
      <w:r w:rsidRPr="00626C7F">
        <w:rPr>
          <w:rFonts w:ascii="Arial" w:hAnsi="Arial" w:cs="Arial"/>
          <w:color w:val="000000"/>
          <w:sz w:val="24"/>
          <w:szCs w:val="24"/>
        </w:rPr>
        <w:t xml:space="preserve">E.) Only authorized department personnel are permitted to operate a department </w:t>
      </w:r>
      <w:r>
        <w:rPr>
          <w:rFonts w:ascii="Arial" w:hAnsi="Arial" w:cs="Arial"/>
          <w:color w:val="000000"/>
          <w:sz w:val="24"/>
          <w:szCs w:val="24"/>
        </w:rPr>
        <w:t>v</w:t>
      </w:r>
      <w:r w:rsidRPr="00626C7F">
        <w:rPr>
          <w:rFonts w:ascii="Arial" w:hAnsi="Arial" w:cs="Arial"/>
          <w:color w:val="000000"/>
          <w:sz w:val="24"/>
          <w:szCs w:val="24"/>
        </w:rPr>
        <w:t>ehicle or a vehicle specifically assigned by an outside agency pursuant to existing memorandum of understanding(s).</w:t>
      </w:r>
    </w:p>
    <w:p w14:paraId="0D7474BC"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p>
    <w:p w14:paraId="0D7474BD" w14:textId="77777777" w:rsidR="00626C7F" w:rsidRDefault="00626C7F" w:rsidP="00626C7F">
      <w:pPr>
        <w:autoSpaceDE w:val="0"/>
        <w:autoSpaceDN w:val="0"/>
        <w:adjustRightInd w:val="0"/>
        <w:spacing w:after="0" w:line="240" w:lineRule="auto"/>
        <w:rPr>
          <w:rFonts w:ascii="Arial" w:hAnsi="Arial" w:cs="Arial"/>
          <w:color w:val="000000"/>
          <w:sz w:val="24"/>
          <w:szCs w:val="24"/>
        </w:rPr>
      </w:pPr>
      <w:r w:rsidRPr="00626C7F">
        <w:rPr>
          <w:rFonts w:ascii="Arial" w:hAnsi="Arial" w:cs="Arial"/>
          <w:color w:val="000000"/>
          <w:sz w:val="24"/>
          <w:szCs w:val="24"/>
        </w:rPr>
        <w:t>F.) When not in use, assigned “take-home” vehicles must properly be secured in the immediate vicinity of the residence of the authorized individual.</w:t>
      </w:r>
    </w:p>
    <w:p w14:paraId="0D7474BE"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p>
    <w:p w14:paraId="0D7474BF" w14:textId="77777777" w:rsidR="00626C7F" w:rsidRDefault="00626C7F" w:rsidP="00626C7F">
      <w:pPr>
        <w:autoSpaceDE w:val="0"/>
        <w:autoSpaceDN w:val="0"/>
        <w:adjustRightInd w:val="0"/>
        <w:spacing w:after="0" w:line="240" w:lineRule="auto"/>
        <w:rPr>
          <w:rFonts w:ascii="Arial" w:hAnsi="Arial" w:cs="Arial"/>
          <w:color w:val="000000"/>
          <w:sz w:val="24"/>
          <w:szCs w:val="24"/>
        </w:rPr>
      </w:pPr>
      <w:r w:rsidRPr="00626C7F">
        <w:rPr>
          <w:rFonts w:ascii="Arial" w:hAnsi="Arial" w:cs="Arial"/>
          <w:color w:val="000000"/>
          <w:sz w:val="24"/>
          <w:szCs w:val="24"/>
        </w:rPr>
        <w:t xml:space="preserve">G.) All weapons and portable police equipment must be properly and </w:t>
      </w:r>
      <w:r w:rsidRPr="00626C7F">
        <w:rPr>
          <w:rFonts w:ascii="Arial" w:hAnsi="Arial" w:cs="Arial"/>
          <w:b/>
          <w:color w:val="000000"/>
          <w:sz w:val="24"/>
          <w:szCs w:val="24"/>
        </w:rPr>
        <w:t xml:space="preserve">legally </w:t>
      </w:r>
      <w:r w:rsidRPr="00626C7F">
        <w:rPr>
          <w:rFonts w:ascii="Arial" w:hAnsi="Arial" w:cs="Arial"/>
          <w:color w:val="000000"/>
          <w:sz w:val="24"/>
          <w:szCs w:val="24"/>
        </w:rPr>
        <w:t>secured if left in vehicle during garaging periods.</w:t>
      </w:r>
    </w:p>
    <w:p w14:paraId="0D7474C0" w14:textId="77777777" w:rsidR="00626C7F" w:rsidRPr="00626C7F" w:rsidRDefault="00626C7F" w:rsidP="00626C7F">
      <w:pPr>
        <w:autoSpaceDE w:val="0"/>
        <w:autoSpaceDN w:val="0"/>
        <w:adjustRightInd w:val="0"/>
        <w:spacing w:after="0" w:line="240" w:lineRule="auto"/>
        <w:rPr>
          <w:rFonts w:ascii="Arial" w:hAnsi="Arial" w:cs="Arial"/>
          <w:b/>
          <w:color w:val="000000"/>
          <w:sz w:val="24"/>
          <w:szCs w:val="24"/>
          <w:u w:val="single"/>
        </w:rPr>
      </w:pPr>
    </w:p>
    <w:p w14:paraId="0D7474C1" w14:textId="77777777" w:rsidR="00626C7F" w:rsidRDefault="00626C7F" w:rsidP="00626C7F">
      <w:pPr>
        <w:autoSpaceDE w:val="0"/>
        <w:autoSpaceDN w:val="0"/>
        <w:adjustRightInd w:val="0"/>
        <w:spacing w:after="0" w:line="240" w:lineRule="auto"/>
        <w:rPr>
          <w:rFonts w:ascii="Arial" w:hAnsi="Arial" w:cs="Arial"/>
          <w:color w:val="000000"/>
          <w:sz w:val="24"/>
          <w:szCs w:val="24"/>
        </w:rPr>
      </w:pPr>
      <w:r w:rsidRPr="00626C7F">
        <w:rPr>
          <w:rFonts w:ascii="Arial" w:hAnsi="Arial" w:cs="Arial"/>
          <w:color w:val="000000"/>
          <w:sz w:val="24"/>
          <w:szCs w:val="24"/>
        </w:rPr>
        <w:t>H.) Department personnel are prohibited from operating any department vehicle or any specifically assigned vehicle at any time when their driving ability may be impaired through the ingestion of prescription drugs, medications, or alcoholic beverages.</w:t>
      </w:r>
    </w:p>
    <w:p w14:paraId="0D7474C2"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p>
    <w:p w14:paraId="0D7474C3" w14:textId="77777777" w:rsidR="00626C7F" w:rsidRPr="00626C7F" w:rsidRDefault="00C676DF" w:rsidP="00626C7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 </w:t>
      </w:r>
      <w:r w:rsidR="00626C7F" w:rsidRPr="00626C7F">
        <w:rPr>
          <w:rFonts w:ascii="Arial" w:hAnsi="Arial" w:cs="Arial"/>
          <w:color w:val="000000"/>
          <w:sz w:val="24"/>
          <w:szCs w:val="24"/>
        </w:rPr>
        <w:t xml:space="preserve">Assigned vehicles are to be left at the police station during vacation or other extended periods of leave (e.g., extended illness or disability), unless otherwise authorized by the Police Chief. </w:t>
      </w:r>
    </w:p>
    <w:p w14:paraId="0D7474C4"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p>
    <w:p w14:paraId="0D7474C5"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r w:rsidRPr="00626C7F">
        <w:rPr>
          <w:rFonts w:ascii="Arial" w:hAnsi="Arial" w:cs="Arial"/>
          <w:color w:val="000000"/>
          <w:sz w:val="24"/>
          <w:szCs w:val="24"/>
        </w:rPr>
        <w:t xml:space="preserve">J.) Upon reassignment, the assigned vehicle shall remain with the unit or specific </w:t>
      </w:r>
      <w:r>
        <w:rPr>
          <w:rFonts w:ascii="Arial" w:hAnsi="Arial" w:cs="Arial"/>
          <w:color w:val="000000"/>
          <w:sz w:val="24"/>
          <w:szCs w:val="24"/>
        </w:rPr>
        <w:t>a</w:t>
      </w:r>
      <w:r w:rsidRPr="00626C7F">
        <w:rPr>
          <w:rFonts w:ascii="Arial" w:hAnsi="Arial" w:cs="Arial"/>
          <w:color w:val="000000"/>
          <w:sz w:val="24"/>
          <w:szCs w:val="24"/>
        </w:rPr>
        <w:t>gency of their previous assignment.</w:t>
      </w:r>
    </w:p>
    <w:p w14:paraId="0D7474C6"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r w:rsidRPr="00626C7F">
        <w:rPr>
          <w:rFonts w:ascii="Arial" w:hAnsi="Arial" w:cs="Arial"/>
          <w:color w:val="000000"/>
          <w:sz w:val="24"/>
          <w:szCs w:val="24"/>
        </w:rPr>
        <w:t xml:space="preserve"> </w:t>
      </w:r>
    </w:p>
    <w:p w14:paraId="0D7474C7" w14:textId="77777777" w:rsidR="00626C7F" w:rsidRPr="00626C7F" w:rsidRDefault="00626C7F" w:rsidP="00626C7F">
      <w:pPr>
        <w:autoSpaceDE w:val="0"/>
        <w:autoSpaceDN w:val="0"/>
        <w:adjustRightInd w:val="0"/>
        <w:spacing w:after="0" w:line="240" w:lineRule="auto"/>
        <w:rPr>
          <w:rFonts w:ascii="Arial" w:hAnsi="Arial" w:cs="Arial"/>
          <w:b/>
          <w:bCs/>
          <w:color w:val="000000"/>
          <w:sz w:val="24"/>
          <w:szCs w:val="24"/>
        </w:rPr>
      </w:pPr>
    </w:p>
    <w:p w14:paraId="0D7474C8" w14:textId="77777777" w:rsidR="00626C7F" w:rsidRPr="00626C7F" w:rsidRDefault="00626C7F" w:rsidP="00626C7F">
      <w:pPr>
        <w:autoSpaceDE w:val="0"/>
        <w:autoSpaceDN w:val="0"/>
        <w:adjustRightInd w:val="0"/>
        <w:spacing w:after="0" w:line="240" w:lineRule="auto"/>
        <w:rPr>
          <w:rFonts w:ascii="Arial" w:hAnsi="Arial" w:cs="Arial"/>
          <w:b/>
          <w:bCs/>
          <w:color w:val="000000"/>
          <w:sz w:val="24"/>
          <w:szCs w:val="24"/>
        </w:rPr>
      </w:pPr>
      <w:r w:rsidRPr="00626C7F">
        <w:rPr>
          <w:rFonts w:ascii="Arial" w:hAnsi="Arial" w:cs="Arial"/>
          <w:b/>
          <w:bCs/>
          <w:color w:val="000000"/>
          <w:sz w:val="24"/>
          <w:szCs w:val="24"/>
        </w:rPr>
        <w:t>V. MOTORCYCLES AND MARKED VEHICLES</w:t>
      </w:r>
    </w:p>
    <w:p w14:paraId="0D7474C9"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p>
    <w:p w14:paraId="0D7474CA" w14:textId="77777777" w:rsidR="00626C7F" w:rsidRDefault="00626C7F" w:rsidP="00626C7F">
      <w:pPr>
        <w:autoSpaceDE w:val="0"/>
        <w:autoSpaceDN w:val="0"/>
        <w:adjustRightInd w:val="0"/>
        <w:spacing w:after="0" w:line="240" w:lineRule="auto"/>
        <w:rPr>
          <w:rFonts w:ascii="Arial" w:hAnsi="Arial" w:cs="Arial"/>
          <w:color w:val="000000"/>
          <w:sz w:val="24"/>
          <w:szCs w:val="24"/>
        </w:rPr>
      </w:pPr>
      <w:r w:rsidRPr="00626C7F">
        <w:rPr>
          <w:rFonts w:ascii="Arial" w:hAnsi="Arial" w:cs="Arial"/>
          <w:color w:val="000000"/>
          <w:sz w:val="24"/>
          <w:szCs w:val="24"/>
        </w:rPr>
        <w:t>All the above criteria shall also apply to the use of marked department vehicles and motorcycles with the addendum that such vehicles are not permitted to travel outside the town limits on a take-home basis, unless specifically authorized by the Chief of Police.</w:t>
      </w:r>
    </w:p>
    <w:p w14:paraId="0D7474CB"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p>
    <w:p w14:paraId="0D7474CC"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r w:rsidRPr="00626C7F">
        <w:rPr>
          <w:rFonts w:ascii="Arial" w:hAnsi="Arial" w:cs="Arial"/>
          <w:color w:val="000000"/>
          <w:sz w:val="24"/>
          <w:szCs w:val="24"/>
        </w:rPr>
        <w:t xml:space="preserve">Canine and Animal Control vehicles are specifically authorized as </w:t>
      </w:r>
      <w:proofErr w:type="gramStart"/>
      <w:r w:rsidRPr="00626C7F">
        <w:rPr>
          <w:rFonts w:ascii="Arial" w:hAnsi="Arial" w:cs="Arial"/>
          <w:color w:val="000000"/>
          <w:sz w:val="24"/>
          <w:szCs w:val="24"/>
        </w:rPr>
        <w:t>take home</w:t>
      </w:r>
      <w:proofErr w:type="gramEnd"/>
      <w:r w:rsidRPr="00626C7F">
        <w:rPr>
          <w:rFonts w:ascii="Arial" w:hAnsi="Arial" w:cs="Arial"/>
          <w:color w:val="000000"/>
          <w:sz w:val="24"/>
          <w:szCs w:val="24"/>
        </w:rPr>
        <w:t xml:space="preserve"> vehicles.</w:t>
      </w:r>
    </w:p>
    <w:p w14:paraId="0D7474CD" w14:textId="77777777" w:rsidR="00626C7F" w:rsidRPr="00626C7F" w:rsidRDefault="00626C7F" w:rsidP="00626C7F">
      <w:pPr>
        <w:autoSpaceDE w:val="0"/>
        <w:autoSpaceDN w:val="0"/>
        <w:adjustRightInd w:val="0"/>
        <w:spacing w:after="0" w:line="240" w:lineRule="auto"/>
        <w:rPr>
          <w:rFonts w:ascii="Arial" w:hAnsi="Arial" w:cs="Arial"/>
          <w:b/>
          <w:bCs/>
          <w:color w:val="000000"/>
          <w:sz w:val="24"/>
          <w:szCs w:val="24"/>
        </w:rPr>
      </w:pPr>
    </w:p>
    <w:p w14:paraId="0D7474CE" w14:textId="77777777" w:rsidR="00626C7F" w:rsidRPr="00626C7F" w:rsidRDefault="00626C7F" w:rsidP="00626C7F">
      <w:pPr>
        <w:autoSpaceDE w:val="0"/>
        <w:autoSpaceDN w:val="0"/>
        <w:adjustRightInd w:val="0"/>
        <w:spacing w:after="0" w:line="240" w:lineRule="auto"/>
        <w:rPr>
          <w:rFonts w:ascii="Arial" w:hAnsi="Arial" w:cs="Arial"/>
          <w:b/>
          <w:bCs/>
          <w:color w:val="000000"/>
          <w:sz w:val="24"/>
          <w:szCs w:val="24"/>
        </w:rPr>
      </w:pPr>
      <w:r w:rsidRPr="00626C7F">
        <w:rPr>
          <w:rFonts w:ascii="Arial" w:hAnsi="Arial" w:cs="Arial"/>
          <w:b/>
          <w:bCs/>
          <w:color w:val="000000"/>
          <w:sz w:val="24"/>
          <w:szCs w:val="24"/>
        </w:rPr>
        <w:t xml:space="preserve">VI. OCCUPANT SAFETY RESTRAINT </w:t>
      </w:r>
      <w:proofErr w:type="gramStart"/>
      <w:r w:rsidRPr="00626C7F">
        <w:rPr>
          <w:rFonts w:ascii="Arial" w:hAnsi="Arial" w:cs="Arial"/>
          <w:b/>
          <w:bCs/>
          <w:color w:val="000000"/>
          <w:sz w:val="24"/>
          <w:szCs w:val="24"/>
        </w:rPr>
        <w:t xml:space="preserve">DEVICES  </w:t>
      </w:r>
      <w:r w:rsidRPr="00626C7F">
        <w:rPr>
          <w:rFonts w:ascii="Arial" w:hAnsi="Arial" w:cs="Arial"/>
          <w:b/>
          <w:bCs/>
          <w:color w:val="000000" w:themeColor="text1"/>
          <w:sz w:val="24"/>
          <w:szCs w:val="24"/>
        </w:rPr>
        <w:t>41.3.3</w:t>
      </w:r>
      <w:proofErr w:type="gramEnd"/>
    </w:p>
    <w:p w14:paraId="0D7474CF"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p>
    <w:p w14:paraId="0D7474D0" w14:textId="77777777" w:rsidR="00626C7F" w:rsidRPr="00626C7F" w:rsidRDefault="00626C7F" w:rsidP="00626C7F">
      <w:pPr>
        <w:autoSpaceDE w:val="0"/>
        <w:autoSpaceDN w:val="0"/>
        <w:adjustRightInd w:val="0"/>
        <w:spacing w:after="0" w:line="240" w:lineRule="auto"/>
        <w:rPr>
          <w:rFonts w:ascii="Arial" w:hAnsi="Arial" w:cs="Arial"/>
          <w:color w:val="000000"/>
          <w:sz w:val="24"/>
          <w:szCs w:val="24"/>
        </w:rPr>
      </w:pPr>
      <w:r w:rsidRPr="00626C7F">
        <w:rPr>
          <w:rFonts w:ascii="Arial" w:hAnsi="Arial" w:cs="Arial"/>
          <w:color w:val="000000"/>
          <w:sz w:val="24"/>
          <w:szCs w:val="24"/>
        </w:rPr>
        <w:t xml:space="preserve">To assure the safety of </w:t>
      </w:r>
      <w:r w:rsidRPr="00626C7F">
        <w:rPr>
          <w:rFonts w:ascii="Arial" w:hAnsi="Arial" w:cs="Arial"/>
          <w:b/>
          <w:bCs/>
          <w:color w:val="000000"/>
          <w:sz w:val="24"/>
          <w:szCs w:val="24"/>
        </w:rPr>
        <w:t xml:space="preserve">all </w:t>
      </w:r>
      <w:r w:rsidRPr="00626C7F">
        <w:rPr>
          <w:rFonts w:ascii="Arial" w:hAnsi="Arial" w:cs="Arial"/>
          <w:color w:val="000000"/>
          <w:sz w:val="24"/>
          <w:szCs w:val="24"/>
        </w:rPr>
        <w:t xml:space="preserve">personnel, safety belts </w:t>
      </w:r>
      <w:r w:rsidRPr="00626C7F">
        <w:rPr>
          <w:rFonts w:ascii="Arial" w:hAnsi="Arial" w:cs="Arial"/>
          <w:b/>
          <w:bCs/>
          <w:color w:val="000000"/>
          <w:sz w:val="24"/>
          <w:szCs w:val="24"/>
        </w:rPr>
        <w:t xml:space="preserve">shall be worn </w:t>
      </w:r>
      <w:r w:rsidRPr="00626C7F">
        <w:rPr>
          <w:rFonts w:ascii="Arial" w:hAnsi="Arial" w:cs="Arial"/>
          <w:color w:val="000000"/>
          <w:sz w:val="24"/>
          <w:szCs w:val="24"/>
        </w:rPr>
        <w:t>by drivers and passengers in all vehicles, owned, leased, or rented by the Department at all times.</w:t>
      </w:r>
    </w:p>
    <w:p w14:paraId="3837603A" w14:textId="77777777" w:rsidR="00142759" w:rsidRDefault="00626C7F" w:rsidP="00626C7F">
      <w:pPr>
        <w:spacing w:after="0" w:line="240" w:lineRule="auto"/>
        <w:rPr>
          <w:rFonts w:ascii="Arial" w:hAnsi="Arial" w:cs="Arial"/>
          <w:bCs/>
          <w:iCs/>
          <w:color w:val="000000" w:themeColor="text1"/>
          <w:sz w:val="24"/>
          <w:szCs w:val="24"/>
        </w:rPr>
      </w:pPr>
      <w:r w:rsidRPr="00626C7F">
        <w:rPr>
          <w:rFonts w:ascii="Arial" w:hAnsi="Arial" w:cs="Arial"/>
          <w:b/>
          <w:bCs/>
          <w:iCs/>
          <w:color w:val="000000" w:themeColor="text1"/>
          <w:sz w:val="24"/>
          <w:szCs w:val="24"/>
        </w:rPr>
        <w:t>[41.3.3]</w:t>
      </w:r>
      <w:r w:rsidR="00D35FBF" w:rsidRPr="00D35FBF">
        <w:rPr>
          <w:rFonts w:ascii="Arial" w:hAnsi="Arial" w:cs="Arial"/>
          <w:bCs/>
          <w:iCs/>
          <w:color w:val="000000" w:themeColor="text1"/>
          <w:sz w:val="24"/>
          <w:szCs w:val="24"/>
        </w:rPr>
        <w:t xml:space="preserve"> </w:t>
      </w:r>
    </w:p>
    <w:p w14:paraId="0D7474D1" w14:textId="71F45C17" w:rsidR="00626C7F" w:rsidRPr="00626C7F" w:rsidRDefault="00D35FBF" w:rsidP="00626C7F">
      <w:pPr>
        <w:spacing w:after="0" w:line="240" w:lineRule="auto"/>
        <w:rPr>
          <w:rFonts w:ascii="Arial" w:eastAsia="Times New Roman" w:hAnsi="Arial" w:cs="Arial"/>
          <w:b/>
          <w:bCs/>
          <w:color w:val="000000" w:themeColor="text1"/>
          <w:sz w:val="24"/>
          <w:szCs w:val="24"/>
        </w:rPr>
      </w:pPr>
      <w:r w:rsidRPr="00D35FBF">
        <w:rPr>
          <w:rFonts w:ascii="Arial" w:hAnsi="Arial" w:cs="Arial"/>
          <w:bCs/>
          <w:iCs/>
          <w:color w:val="000000" w:themeColor="text1"/>
          <w:sz w:val="24"/>
          <w:szCs w:val="24"/>
        </w:rPr>
        <w:t>For</w:t>
      </w:r>
      <w:r>
        <w:rPr>
          <w:rFonts w:ascii="Arial" w:hAnsi="Arial" w:cs="Arial"/>
          <w:bCs/>
          <w:iCs/>
          <w:color w:val="000000" w:themeColor="text1"/>
          <w:sz w:val="24"/>
          <w:szCs w:val="24"/>
        </w:rPr>
        <w:t xml:space="preserve"> further information on safety </w:t>
      </w:r>
      <w:r w:rsidRPr="00D35FBF">
        <w:rPr>
          <w:rFonts w:ascii="Arial" w:hAnsi="Arial" w:cs="Arial"/>
          <w:bCs/>
          <w:iCs/>
          <w:color w:val="000000" w:themeColor="text1"/>
          <w:sz w:val="24"/>
          <w:szCs w:val="24"/>
        </w:rPr>
        <w:t>belt use, BPOA members</w:t>
      </w:r>
      <w:r w:rsidR="00142759">
        <w:rPr>
          <w:rFonts w:ascii="Arial" w:hAnsi="Arial" w:cs="Arial"/>
          <w:bCs/>
          <w:iCs/>
          <w:color w:val="000000" w:themeColor="text1"/>
          <w:sz w:val="24"/>
          <w:szCs w:val="24"/>
        </w:rPr>
        <w:t xml:space="preserve"> should</w:t>
      </w:r>
      <w:r w:rsidRPr="00D35FBF">
        <w:rPr>
          <w:rFonts w:ascii="Arial" w:hAnsi="Arial" w:cs="Arial"/>
          <w:bCs/>
          <w:iCs/>
          <w:color w:val="000000" w:themeColor="text1"/>
          <w:sz w:val="24"/>
          <w:szCs w:val="24"/>
        </w:rPr>
        <w:t xml:space="preserve"> refer to Article 14, Health and Safety of the BPOA contract.</w:t>
      </w:r>
    </w:p>
    <w:p w14:paraId="0D7474D2" w14:textId="77777777" w:rsidR="00626C7F" w:rsidRDefault="00626C7F"/>
    <w:sectPr w:rsidR="00626C7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6FEDF" w14:textId="77777777" w:rsidR="00592B05" w:rsidRDefault="00592B05" w:rsidP="00592B05">
      <w:pPr>
        <w:spacing w:after="0" w:line="240" w:lineRule="auto"/>
      </w:pPr>
      <w:r>
        <w:separator/>
      </w:r>
    </w:p>
  </w:endnote>
  <w:endnote w:type="continuationSeparator" w:id="0">
    <w:p w14:paraId="0A7EF813" w14:textId="77777777" w:rsidR="00592B05" w:rsidRDefault="00592B05" w:rsidP="0059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5CB8B" w14:textId="77777777" w:rsidR="00592B05" w:rsidRDefault="00592B05">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14:paraId="7C1E70DA" w14:textId="36DC67D6" w:rsidR="00592B05" w:rsidRDefault="00592B05">
    <w:pPr>
      <w:pStyle w:val="Footer"/>
      <w:tabs>
        <w:tab w:val="clear" w:pos="4680"/>
        <w:tab w:val="clear" w:pos="9360"/>
      </w:tabs>
      <w:jc w:val="center"/>
      <w:rPr>
        <w:caps/>
        <w:noProof/>
        <w:color w:val="4F81BD" w:themeColor="accent1"/>
      </w:rPr>
    </w:pPr>
    <w:r>
      <w:rPr>
        <w:caps/>
        <w:noProof/>
        <w:color w:val="4F81BD" w:themeColor="accent1"/>
      </w:rPr>
      <w:t>take home vehicles</w:t>
    </w:r>
  </w:p>
  <w:p w14:paraId="0CC45870" w14:textId="77777777" w:rsidR="00592B05" w:rsidRDefault="00592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1813D" w14:textId="77777777" w:rsidR="00592B05" w:rsidRDefault="00592B05" w:rsidP="00592B05">
      <w:pPr>
        <w:spacing w:after="0" w:line="240" w:lineRule="auto"/>
      </w:pPr>
      <w:r>
        <w:separator/>
      </w:r>
    </w:p>
  </w:footnote>
  <w:footnote w:type="continuationSeparator" w:id="0">
    <w:p w14:paraId="3A42FE90" w14:textId="77777777" w:rsidR="00592B05" w:rsidRDefault="00592B05" w:rsidP="00592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F05E9"/>
    <w:multiLevelType w:val="hybridMultilevel"/>
    <w:tmpl w:val="9FD0998A"/>
    <w:lvl w:ilvl="0" w:tplc="A044DF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DE1464"/>
    <w:multiLevelType w:val="hybridMultilevel"/>
    <w:tmpl w:val="B7C45830"/>
    <w:lvl w:ilvl="0" w:tplc="01F216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9A5327"/>
    <w:multiLevelType w:val="hybridMultilevel"/>
    <w:tmpl w:val="6ABE7A96"/>
    <w:lvl w:ilvl="0" w:tplc="7AC67EF2">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EF01C0"/>
    <w:multiLevelType w:val="hybridMultilevel"/>
    <w:tmpl w:val="440259A0"/>
    <w:lvl w:ilvl="0" w:tplc="B128F7E0">
      <w:start w:val="1"/>
      <w:numFmt w:val="upperRoman"/>
      <w:lvlText w:val="%1.)"/>
      <w:lvlJc w:val="left"/>
      <w:pPr>
        <w:ind w:left="1080" w:hanging="72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779"/>
    <w:rsid w:val="00142759"/>
    <w:rsid w:val="00142D26"/>
    <w:rsid w:val="0024346E"/>
    <w:rsid w:val="004165D2"/>
    <w:rsid w:val="00425779"/>
    <w:rsid w:val="00432125"/>
    <w:rsid w:val="00592B05"/>
    <w:rsid w:val="00626C7F"/>
    <w:rsid w:val="006C2482"/>
    <w:rsid w:val="008047D1"/>
    <w:rsid w:val="00A26CBE"/>
    <w:rsid w:val="00C67153"/>
    <w:rsid w:val="00C676DF"/>
    <w:rsid w:val="00D35FBF"/>
    <w:rsid w:val="00DF6A74"/>
    <w:rsid w:val="00E91112"/>
    <w:rsid w:val="00F30DF4"/>
    <w:rsid w:val="00F35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47481"/>
  <w15:docId w15:val="{8AD7E0FC-5EFF-41F0-9780-43DA0E9A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57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779"/>
    <w:rPr>
      <w:rFonts w:ascii="Tahoma" w:hAnsi="Tahoma" w:cs="Tahoma"/>
      <w:sz w:val="16"/>
      <w:szCs w:val="16"/>
    </w:rPr>
  </w:style>
  <w:style w:type="paragraph" w:styleId="ListParagraph">
    <w:name w:val="List Paragraph"/>
    <w:basedOn w:val="Normal"/>
    <w:uiPriority w:val="34"/>
    <w:qFormat/>
    <w:rsid w:val="00626C7F"/>
    <w:pPr>
      <w:ind w:left="720"/>
      <w:contextualSpacing/>
    </w:pPr>
  </w:style>
  <w:style w:type="paragraph" w:styleId="Header">
    <w:name w:val="header"/>
    <w:basedOn w:val="Normal"/>
    <w:link w:val="HeaderChar"/>
    <w:uiPriority w:val="99"/>
    <w:unhideWhenUsed/>
    <w:rsid w:val="00592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B05"/>
  </w:style>
  <w:style w:type="paragraph" w:styleId="Footer">
    <w:name w:val="footer"/>
    <w:basedOn w:val="Normal"/>
    <w:link w:val="FooterChar"/>
    <w:uiPriority w:val="99"/>
    <w:unhideWhenUsed/>
    <w:rsid w:val="00592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AD180-146C-4749-AD39-7F8917C64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MacAleese, Karen</dc:creator>
  <cp:lastModifiedBy>Joseph, Robert</cp:lastModifiedBy>
  <cp:revision>12</cp:revision>
  <cp:lastPrinted>2021-02-13T22:15:00Z</cp:lastPrinted>
  <dcterms:created xsi:type="dcterms:W3CDTF">2018-03-13T12:55:00Z</dcterms:created>
  <dcterms:modified xsi:type="dcterms:W3CDTF">2022-01-05T19:27:00Z</dcterms:modified>
</cp:coreProperties>
</file>